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28A83" w14:textId="028E75A7" w:rsidR="00D119C2" w:rsidRDefault="00D119C2" w:rsidP="00DE61B7">
      <w:pPr>
        <w:bidi/>
        <w:spacing w:line="360" w:lineRule="auto"/>
        <w:jc w:val="center"/>
        <w:rPr>
          <w:rFonts w:ascii="Times New Roman" w:eastAsia="Times New Roman" w:hAnsi="Times New Roman" w:cs="B Nazanin"/>
          <w:b/>
          <w:bCs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b/>
          <w:bCs/>
          <w:kern w:val="36"/>
          <w:sz w:val="28"/>
          <w:szCs w:val="28"/>
          <w:rtl/>
          <w:lang w:bidi="fa-IR"/>
        </w:rPr>
        <w:t>فراخوان ارسال مقاله و محتوای تخصصی</w:t>
      </w:r>
      <w:r w:rsidR="00DE61B7">
        <w:rPr>
          <w:rFonts w:ascii="Times New Roman" w:eastAsia="Times New Roman" w:hAnsi="Times New Roman" w:cs="B Nazanin"/>
          <w:b/>
          <w:bCs/>
          <w:kern w:val="36"/>
          <w:sz w:val="28"/>
          <w:szCs w:val="28"/>
          <w:lang w:bidi="fa-IR"/>
        </w:rPr>
        <w:t xml:space="preserve"> </w:t>
      </w:r>
      <w:r w:rsidRPr="009B2E7E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با موضوع «ترویج فرهنگ تاب‌آوری سایبری»</w:t>
      </w:r>
    </w:p>
    <w:p w14:paraId="2E442E7B" w14:textId="77777777" w:rsidR="00EE7B2B" w:rsidRPr="009B2E7E" w:rsidRDefault="00EE7B2B" w:rsidP="00EE7B2B">
      <w:pPr>
        <w:bidi/>
        <w:spacing w:line="360" w:lineRule="auto"/>
        <w:jc w:val="center"/>
        <w:rPr>
          <w:rFonts w:ascii="Times New Roman" w:eastAsia="Times New Roman" w:hAnsi="Times New Roman" w:cs="B Nazanin"/>
          <w:b/>
          <w:bCs/>
          <w:sz w:val="28"/>
          <w:szCs w:val="28"/>
          <w:rtl/>
          <w:lang w:bidi="fa-IR"/>
        </w:rPr>
      </w:pPr>
    </w:p>
    <w:p w14:paraId="4A587A23" w14:textId="191B6864" w:rsidR="00D119C2" w:rsidRDefault="00D119C2" w:rsidP="009B2E7E">
      <w:p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با توجه به گسترش روزافزون تهدیدات سایبری و ضرورت ارتقای آمادگی، پایداری و تداوم خدمات در فضای دیجیتال، </w:t>
      </w:r>
      <w:r w:rsidRPr="009B2E7E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مرکز مدیریت راهبردی افتا</w:t>
      </w:r>
      <w:r w:rsidR="00664573" w:rsidRPr="009B2E7E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ی ریاست جمهوری </w:t>
      </w: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در نظر دارد در راستای </w:t>
      </w:r>
      <w:r w:rsidRPr="009B2E7E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ترویج فرهنگ تاب‌آوری سایبری</w:t>
      </w: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، از صاحب‌نظران، پژوهشگران، اساتید، کارشناسان، فعالان حوزه امنیت فضای تولید و تبادل اطلاعات، روابط عمومی‌ها، تولیدکنندگان محتوا و علاقه‌مندان این حوزه دعوت کند تا آثار علمی، ترویجی و محتوایی خود را در این زمینه ارسال</w:t>
      </w:r>
      <w:r w:rsid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کنند</w:t>
      </w: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.</w:t>
      </w:r>
    </w:p>
    <w:p w14:paraId="17D23E13" w14:textId="26E1439D" w:rsidR="00DE61B7" w:rsidRDefault="00DE61B7" w:rsidP="00DE61B7">
      <w:p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lang w:bidi="fa-IR"/>
        </w:rPr>
      </w:pPr>
    </w:p>
    <w:p w14:paraId="3F52738C" w14:textId="6E3D7B86" w:rsidR="00D119C2" w:rsidRPr="009B2E7E" w:rsidRDefault="00D119C2" w:rsidP="009B2E7E">
      <w:p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تاب‌آوری سایبری، صرفاً به معنای پیشگیری از حملات نیست، بلکه ناظر بر توانایی سازمان‌ها و کاربران در </w:t>
      </w:r>
      <w:r w:rsidRPr="009B2E7E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پیش‌بینی، مقاومت، بازیابی و انطباق</w:t>
      </w: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در برابر تهدیدات و حوادث سایبری است. از این رو، توسعه این رویکرد نیازمند گسترش آگاهی عمومی، ارتقای سواد امنیتی، نهادینه‌سازی رفتارهای مسئولانه و تقویت نگاه فرهنگی و راهبردی به مقوله امنیت سایبری است.</w:t>
      </w:r>
    </w:p>
    <w:p w14:paraId="59278BBD" w14:textId="77777777" w:rsidR="00D119C2" w:rsidRPr="009B2E7E" w:rsidRDefault="00D119C2" w:rsidP="009B2E7E">
      <w:p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بر همین اساس، </w:t>
      </w:r>
      <w:r w:rsidRPr="00195D06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محورهای اصلی این فراخوان</w:t>
      </w: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با </w:t>
      </w:r>
      <w:r w:rsidRPr="00195D06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الهام از اهداف چهارگانه چارچوب </w:t>
      </w:r>
      <w:r w:rsidRPr="00195D06">
        <w:rPr>
          <w:rFonts w:ascii="Times New Roman" w:eastAsia="Times New Roman" w:hAnsi="Times New Roman" w:cs="B Nazanin" w:hint="cs"/>
          <w:sz w:val="28"/>
          <w:szCs w:val="28"/>
          <w:lang w:bidi="fa-IR"/>
        </w:rPr>
        <w:t>NIST SP 800-160 Volume 2 Revision 1</w:t>
      </w:r>
      <w:r w:rsidRPr="00195D06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با عنوان </w:t>
      </w:r>
      <w:r w:rsidRPr="00195D06">
        <w:rPr>
          <w:rFonts w:ascii="Times New Roman" w:eastAsia="Times New Roman" w:hAnsi="Times New Roman" w:cs="B Nazanin" w:hint="cs"/>
          <w:i/>
          <w:iCs/>
          <w:sz w:val="28"/>
          <w:szCs w:val="28"/>
          <w:lang w:bidi="fa-IR"/>
        </w:rPr>
        <w:t>Developing Cyber Resilient Syste</w:t>
      </w:r>
      <w:r w:rsidRPr="009B2E7E">
        <w:rPr>
          <w:rFonts w:ascii="Times New Roman" w:eastAsia="Times New Roman" w:hAnsi="Times New Roman" w:cs="B Nazanin" w:hint="cs"/>
          <w:i/>
          <w:iCs/>
          <w:sz w:val="28"/>
          <w:szCs w:val="28"/>
          <w:lang w:bidi="fa-IR"/>
        </w:rPr>
        <w:t>ms</w:t>
      </w: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به شرح زیر اعلام می‌شود:</w:t>
      </w:r>
    </w:p>
    <w:p w14:paraId="6922ACDA" w14:textId="77777777" w:rsidR="00195D06" w:rsidRDefault="00195D06" w:rsidP="009B2E7E">
      <w:pPr>
        <w:bidi/>
        <w:spacing w:line="360" w:lineRule="auto"/>
        <w:jc w:val="both"/>
        <w:rPr>
          <w:rFonts w:ascii="Times New Roman" w:eastAsia="Times New Roman" w:hAnsi="Times New Roman" w:cs="B Nazanin"/>
          <w:b/>
          <w:bCs/>
          <w:sz w:val="28"/>
          <w:szCs w:val="28"/>
          <w:rtl/>
          <w:lang w:bidi="fa-IR"/>
        </w:rPr>
      </w:pPr>
    </w:p>
    <w:p w14:paraId="7FA162E7" w14:textId="77777777" w:rsidR="00D119C2" w:rsidRPr="009B2E7E" w:rsidRDefault="00D119C2" w:rsidP="009B2E7E">
      <w:pPr>
        <w:bidi/>
        <w:spacing w:line="360" w:lineRule="auto"/>
        <w:jc w:val="both"/>
        <w:rPr>
          <w:rFonts w:ascii="Times New Roman" w:eastAsia="Times New Roman" w:hAnsi="Times New Roman" w:cs="B Nazanin"/>
          <w:b/>
          <w:bCs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۱) پیش‌بینی (</w:t>
      </w:r>
      <w:r w:rsidRPr="009B2E7E">
        <w:rPr>
          <w:rFonts w:ascii="Times New Roman" w:eastAsia="Times New Roman" w:hAnsi="Times New Roman" w:cs="B Nazanin" w:hint="cs"/>
          <w:b/>
          <w:bCs/>
          <w:sz w:val="28"/>
          <w:szCs w:val="28"/>
          <w:lang w:bidi="fa-IR"/>
        </w:rPr>
        <w:t>Anticipate</w:t>
      </w:r>
      <w:r w:rsidRPr="009B2E7E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)</w:t>
      </w:r>
    </w:p>
    <w:p w14:paraId="6D5C3F50" w14:textId="0C7CBCFF" w:rsidR="00D119C2" w:rsidRPr="009B2E7E" w:rsidRDefault="00D119C2" w:rsidP="009B2E7E">
      <w:p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توانایی شناسایی، درک و آمادگی در برابر تهدیدات پیش از وقوع آن</w:t>
      </w:r>
      <w:r w:rsidR="008C3CBA" w:rsidRPr="009B2E7E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‌</w:t>
      </w:r>
      <w:r w:rsidRPr="009B2E7E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ها</w:t>
      </w:r>
    </w:p>
    <w:p w14:paraId="06F5C299" w14:textId="77777777" w:rsidR="00D119C2" w:rsidRPr="009B2E7E" w:rsidRDefault="00D119C2" w:rsidP="009B2E7E">
      <w:p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محورهای پیشنهادی در این بخش:</w:t>
      </w:r>
    </w:p>
    <w:p w14:paraId="1D3715AA" w14:textId="77777777" w:rsidR="00D119C2" w:rsidRPr="009B2E7E" w:rsidRDefault="00D119C2" w:rsidP="009B2E7E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lastRenderedPageBreak/>
        <w:t>ارتقای آگاهی و سواد عمومی در حوزه تهدیدات سایبری</w:t>
      </w:r>
    </w:p>
    <w:p w14:paraId="6546E96E" w14:textId="77777777" w:rsidR="00D119C2" w:rsidRPr="009B2E7E" w:rsidRDefault="00D119C2" w:rsidP="009B2E7E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نقش آموزش و فرهنگ‌سازی در پیشگیری از رخدادهای سایبری</w:t>
      </w:r>
    </w:p>
    <w:p w14:paraId="6C761685" w14:textId="77777777" w:rsidR="00D119C2" w:rsidRPr="009B2E7E" w:rsidRDefault="00D119C2" w:rsidP="009B2E7E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شناسایی ریسک‌ها و آسیب‌پذیری‌ها در سطح فردی و سازمانی</w:t>
      </w:r>
    </w:p>
    <w:p w14:paraId="094AEC4C" w14:textId="77777777" w:rsidR="00D119C2" w:rsidRPr="009B2E7E" w:rsidRDefault="00D119C2" w:rsidP="009B2E7E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بهداشت سایبری و رفتارهای پیشگیرانه در فضای دیجیتال</w:t>
      </w:r>
    </w:p>
    <w:p w14:paraId="1A57DC61" w14:textId="77777777" w:rsidR="00D119C2" w:rsidRPr="009B2E7E" w:rsidRDefault="00D119C2" w:rsidP="009B2E7E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نقش پایش، هشدار زودهنگام و تحلیل روندها در افزایش آمادگی</w:t>
      </w:r>
    </w:p>
    <w:p w14:paraId="37AE34A1" w14:textId="724E108B" w:rsidR="00D119C2" w:rsidRDefault="00D119C2" w:rsidP="009B2E7E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مسئولیت‌پذیری کاربران و کارکنان در پیشگیری از تهدیدات</w:t>
      </w:r>
    </w:p>
    <w:p w14:paraId="37DD8D2C" w14:textId="77777777" w:rsidR="00195D06" w:rsidRPr="00195D06" w:rsidRDefault="00195D06" w:rsidP="00195D06">
      <w:p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14:paraId="3125D197" w14:textId="77777777" w:rsidR="00D119C2" w:rsidRPr="009B2E7E" w:rsidRDefault="00D119C2" w:rsidP="009B2E7E">
      <w:pPr>
        <w:bidi/>
        <w:spacing w:line="360" w:lineRule="auto"/>
        <w:jc w:val="both"/>
        <w:rPr>
          <w:rFonts w:ascii="Times New Roman" w:eastAsia="Times New Roman" w:hAnsi="Times New Roman" w:cs="B Nazanin"/>
          <w:b/>
          <w:bCs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۲) مقاومت (</w:t>
      </w:r>
      <w:r w:rsidRPr="009B2E7E">
        <w:rPr>
          <w:rFonts w:ascii="Times New Roman" w:eastAsia="Times New Roman" w:hAnsi="Times New Roman" w:cs="B Nazanin" w:hint="cs"/>
          <w:b/>
          <w:bCs/>
          <w:sz w:val="28"/>
          <w:szCs w:val="28"/>
          <w:lang w:bidi="fa-IR"/>
        </w:rPr>
        <w:t>Withstand</w:t>
      </w:r>
      <w:r w:rsidRPr="009B2E7E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)</w:t>
      </w:r>
    </w:p>
    <w:p w14:paraId="12E6642D" w14:textId="77777777" w:rsidR="00D119C2" w:rsidRPr="009B2E7E" w:rsidRDefault="00D119C2" w:rsidP="009B2E7E">
      <w:p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توانایی حفظ عملکردها و خدمات حیاتی در حین وقوع حمله یا اختلال سایبری</w:t>
      </w:r>
    </w:p>
    <w:p w14:paraId="2B9DCF6A" w14:textId="77777777" w:rsidR="00D119C2" w:rsidRPr="009B2E7E" w:rsidRDefault="00D119C2" w:rsidP="009B2E7E">
      <w:p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محورهای پیشنهادی در این بخش:</w:t>
      </w:r>
    </w:p>
    <w:p w14:paraId="602AF0C5" w14:textId="77777777" w:rsidR="00D119C2" w:rsidRPr="009B2E7E" w:rsidRDefault="00D119C2" w:rsidP="009B2E7E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نقش تاب‌آوری در تداوم خدمات و پایداری عملیاتی</w:t>
      </w:r>
    </w:p>
    <w:p w14:paraId="6A63988B" w14:textId="77777777" w:rsidR="00D119C2" w:rsidRPr="009B2E7E" w:rsidRDefault="00D119C2" w:rsidP="009B2E7E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الزامات فرهنگی و مدیریتی برای کاهش اثر حملات سایبری</w:t>
      </w:r>
    </w:p>
    <w:p w14:paraId="09E00AAE" w14:textId="77777777" w:rsidR="00D119C2" w:rsidRPr="009B2E7E" w:rsidRDefault="00D119C2" w:rsidP="009B2E7E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آمادگی سازمانی در برابر اختلالات و حملات سایبری</w:t>
      </w:r>
    </w:p>
    <w:p w14:paraId="73066430" w14:textId="77777777" w:rsidR="00D119C2" w:rsidRPr="009B2E7E" w:rsidRDefault="00D119C2" w:rsidP="009B2E7E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نقش سرمایه انسانی در کاهش آسیب‌پذیری و مدیریت بحران</w:t>
      </w:r>
    </w:p>
    <w:p w14:paraId="573E815E" w14:textId="77777777" w:rsidR="00D119C2" w:rsidRPr="009B2E7E" w:rsidRDefault="00D119C2" w:rsidP="009B2E7E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اهمیت تمرین، رزمایش و سناریوهای آمادگی سایبری</w:t>
      </w:r>
    </w:p>
    <w:p w14:paraId="13F5DDC6" w14:textId="77777777" w:rsidR="00D119C2" w:rsidRPr="009B2E7E" w:rsidRDefault="00D119C2" w:rsidP="009B2E7E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راهکارهای ارتقای تاب‌آوری در فرایندها و خدمات دیجیتال</w:t>
      </w:r>
    </w:p>
    <w:p w14:paraId="4698E3AB" w14:textId="77777777" w:rsidR="00195D06" w:rsidRDefault="00195D06" w:rsidP="009B2E7E">
      <w:pPr>
        <w:bidi/>
        <w:spacing w:line="360" w:lineRule="auto"/>
        <w:jc w:val="both"/>
        <w:rPr>
          <w:rFonts w:ascii="Times New Roman" w:eastAsia="Times New Roman" w:hAnsi="Times New Roman" w:cs="B Nazanin"/>
          <w:b/>
          <w:bCs/>
          <w:sz w:val="28"/>
          <w:szCs w:val="28"/>
          <w:rtl/>
          <w:lang w:bidi="fa-IR"/>
        </w:rPr>
      </w:pPr>
    </w:p>
    <w:p w14:paraId="5783CD65" w14:textId="77777777" w:rsidR="00195D06" w:rsidRDefault="00195D06" w:rsidP="00195D06">
      <w:pPr>
        <w:bidi/>
        <w:spacing w:line="360" w:lineRule="auto"/>
        <w:jc w:val="both"/>
        <w:rPr>
          <w:rFonts w:ascii="Times New Roman" w:eastAsia="Times New Roman" w:hAnsi="Times New Roman" w:cs="B Nazanin"/>
          <w:b/>
          <w:bCs/>
          <w:sz w:val="28"/>
          <w:szCs w:val="28"/>
          <w:rtl/>
          <w:lang w:bidi="fa-IR"/>
        </w:rPr>
      </w:pPr>
    </w:p>
    <w:p w14:paraId="5A49BA9D" w14:textId="7262E8A4" w:rsidR="00D119C2" w:rsidRPr="009B2E7E" w:rsidRDefault="00D119C2" w:rsidP="00195D06">
      <w:pPr>
        <w:bidi/>
        <w:spacing w:line="360" w:lineRule="auto"/>
        <w:jc w:val="both"/>
        <w:rPr>
          <w:rFonts w:ascii="Times New Roman" w:eastAsia="Times New Roman" w:hAnsi="Times New Roman" w:cs="B Nazanin"/>
          <w:b/>
          <w:bCs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۳) بازیابی (</w:t>
      </w:r>
      <w:r w:rsidRPr="009B2E7E">
        <w:rPr>
          <w:rFonts w:ascii="Times New Roman" w:eastAsia="Times New Roman" w:hAnsi="Times New Roman" w:cs="B Nazanin" w:hint="cs"/>
          <w:b/>
          <w:bCs/>
          <w:sz w:val="28"/>
          <w:szCs w:val="28"/>
          <w:lang w:bidi="fa-IR"/>
        </w:rPr>
        <w:t>Recover</w:t>
      </w:r>
      <w:r w:rsidRPr="009B2E7E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)</w:t>
      </w:r>
    </w:p>
    <w:p w14:paraId="5988F007" w14:textId="77777777" w:rsidR="00D119C2" w:rsidRPr="009B2E7E" w:rsidRDefault="00D119C2" w:rsidP="009B2E7E">
      <w:p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توانایی بازگرداندن سریع و مؤثر خدمات و فرایندها به وضعیت عملیاتی پس از وقوع حادثه</w:t>
      </w:r>
    </w:p>
    <w:p w14:paraId="756D11F5" w14:textId="77777777" w:rsidR="00D119C2" w:rsidRPr="009B2E7E" w:rsidRDefault="00D119C2" w:rsidP="009B2E7E">
      <w:p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محورهای پیشنهادی در این بخش:</w:t>
      </w:r>
    </w:p>
    <w:p w14:paraId="7456E6E7" w14:textId="77777777" w:rsidR="00D119C2" w:rsidRPr="009B2E7E" w:rsidRDefault="00D119C2" w:rsidP="009B2E7E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اهمیت برنامه‌ریزی برای بازیابی پس از حادثه</w:t>
      </w:r>
    </w:p>
    <w:p w14:paraId="44E51258" w14:textId="77777777" w:rsidR="00D119C2" w:rsidRPr="009B2E7E" w:rsidRDefault="00D119C2" w:rsidP="009B2E7E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نقش نسخه‌های پشتیبان، مستندسازی و آمادگی در بازگشت به خدمت</w:t>
      </w:r>
    </w:p>
    <w:p w14:paraId="22FD9F80" w14:textId="77777777" w:rsidR="00D119C2" w:rsidRPr="009B2E7E" w:rsidRDefault="00D119C2" w:rsidP="009B2E7E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تجربه‌نگاری و درس‌آموخته‌های مرتبط با بازیابی از رخدادهای سایبری</w:t>
      </w:r>
    </w:p>
    <w:p w14:paraId="76DCA9B1" w14:textId="77777777" w:rsidR="00D119C2" w:rsidRPr="009B2E7E" w:rsidRDefault="00D119C2" w:rsidP="009B2E7E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بازسازی اعتماد و تداوم خدمت پس از اختلال</w:t>
      </w:r>
    </w:p>
    <w:p w14:paraId="0A66F459" w14:textId="77777777" w:rsidR="00D119C2" w:rsidRPr="009B2E7E" w:rsidRDefault="00D119C2" w:rsidP="009B2E7E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نقش ارتباطات مؤثر و اطلاع‌رسانی مسئولانه در مرحله بازیابی</w:t>
      </w:r>
    </w:p>
    <w:p w14:paraId="2AB8B65A" w14:textId="77777777" w:rsidR="00D119C2" w:rsidRPr="009B2E7E" w:rsidRDefault="00D119C2" w:rsidP="009B2E7E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آمادگی سازمان‌ها برای کاهش زمان توقف و بازگشت سریع به وضعیت پایدار</w:t>
      </w:r>
    </w:p>
    <w:p w14:paraId="130A39C6" w14:textId="77777777" w:rsidR="00195D06" w:rsidRDefault="00195D06" w:rsidP="009B2E7E">
      <w:pPr>
        <w:bidi/>
        <w:spacing w:line="360" w:lineRule="auto"/>
        <w:jc w:val="both"/>
        <w:rPr>
          <w:rFonts w:ascii="Times New Roman" w:eastAsia="Times New Roman" w:hAnsi="Times New Roman" w:cs="B Nazanin"/>
          <w:b/>
          <w:bCs/>
          <w:sz w:val="28"/>
          <w:szCs w:val="28"/>
          <w:rtl/>
          <w:lang w:bidi="fa-IR"/>
        </w:rPr>
      </w:pPr>
    </w:p>
    <w:p w14:paraId="0B386122" w14:textId="766B723B" w:rsidR="00D119C2" w:rsidRPr="009B2E7E" w:rsidRDefault="00D119C2" w:rsidP="00195D06">
      <w:pPr>
        <w:bidi/>
        <w:spacing w:line="360" w:lineRule="auto"/>
        <w:jc w:val="both"/>
        <w:rPr>
          <w:rFonts w:ascii="Times New Roman" w:eastAsia="Times New Roman" w:hAnsi="Times New Roman" w:cs="B Nazanin"/>
          <w:b/>
          <w:bCs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۴) انطباق (</w:t>
      </w:r>
      <w:r w:rsidRPr="009B2E7E">
        <w:rPr>
          <w:rFonts w:ascii="Times New Roman" w:eastAsia="Times New Roman" w:hAnsi="Times New Roman" w:cs="B Nazanin" w:hint="cs"/>
          <w:b/>
          <w:bCs/>
          <w:sz w:val="28"/>
          <w:szCs w:val="28"/>
          <w:lang w:bidi="fa-IR"/>
        </w:rPr>
        <w:t>Adapt</w:t>
      </w:r>
      <w:r w:rsidRPr="009B2E7E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)</w:t>
      </w:r>
    </w:p>
    <w:p w14:paraId="0CF2FEF1" w14:textId="77777777" w:rsidR="00D119C2" w:rsidRPr="009B2E7E" w:rsidRDefault="00D119C2" w:rsidP="009B2E7E">
      <w:p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توانایی یادگیری، بهبود مستمر و تطبیق با شرایط، تهدیدات و الگوهای جدید حمله</w:t>
      </w:r>
    </w:p>
    <w:p w14:paraId="612B0FC2" w14:textId="77777777" w:rsidR="00D119C2" w:rsidRPr="009B2E7E" w:rsidRDefault="00D119C2" w:rsidP="009B2E7E">
      <w:p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محورهای پیشنهادی در این بخش:</w:t>
      </w:r>
    </w:p>
    <w:p w14:paraId="4C0865C2" w14:textId="77777777" w:rsidR="00D119C2" w:rsidRPr="009B2E7E" w:rsidRDefault="00D119C2" w:rsidP="009B2E7E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نقش تجربه و یادگیری سازمانی در ارتقای تاب‌آوری سایبری</w:t>
      </w:r>
    </w:p>
    <w:p w14:paraId="7934ACF9" w14:textId="77777777" w:rsidR="00D119C2" w:rsidRPr="009B2E7E" w:rsidRDefault="00D119C2" w:rsidP="009B2E7E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به‌روزرسانی سیاست‌ها، آموزش‌ها و رویه‌ها بر اساس تهدیدات جدید</w:t>
      </w:r>
    </w:p>
    <w:p w14:paraId="74DCC311" w14:textId="77777777" w:rsidR="00D119C2" w:rsidRPr="009B2E7E" w:rsidRDefault="00D119C2" w:rsidP="009B2E7E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فرهنگ بهبود مستمر در حوزه امنیت و تاب‌آوری سایبری</w:t>
      </w:r>
    </w:p>
    <w:p w14:paraId="543451B2" w14:textId="77777777" w:rsidR="00D119C2" w:rsidRPr="009B2E7E" w:rsidRDefault="00D119C2" w:rsidP="009B2E7E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تحلیل رخدادها و استفاده از نتایج آن در اصلاح فرایندها</w:t>
      </w:r>
    </w:p>
    <w:p w14:paraId="762EF081" w14:textId="77777777" w:rsidR="00D119C2" w:rsidRPr="009B2E7E" w:rsidRDefault="00D119C2" w:rsidP="009B2E7E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آینده‌نگری در مواجهه با تهدیدات نوظهور</w:t>
      </w:r>
    </w:p>
    <w:p w14:paraId="01CD72B6" w14:textId="77777777" w:rsidR="00D119C2" w:rsidRPr="009B2E7E" w:rsidRDefault="00D119C2" w:rsidP="009B2E7E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نقش تولید محتوا و گفتمان‌سازی در نهادینه‌سازی فرهنگ تاب‌آوری سایبری</w:t>
      </w:r>
    </w:p>
    <w:p w14:paraId="4818BE13" w14:textId="77777777" w:rsidR="00195D06" w:rsidRDefault="00195D06" w:rsidP="009B2E7E">
      <w:pPr>
        <w:bidi/>
        <w:spacing w:line="360" w:lineRule="auto"/>
        <w:jc w:val="both"/>
        <w:rPr>
          <w:rFonts w:ascii="Times New Roman" w:eastAsia="Times New Roman" w:hAnsi="Times New Roman" w:cs="B Nazanin"/>
          <w:b/>
          <w:bCs/>
          <w:sz w:val="28"/>
          <w:szCs w:val="28"/>
          <w:rtl/>
          <w:lang w:bidi="fa-IR"/>
        </w:rPr>
      </w:pPr>
    </w:p>
    <w:p w14:paraId="0EC0FCC2" w14:textId="4436891B" w:rsidR="00D119C2" w:rsidRPr="009B2E7E" w:rsidRDefault="00D119C2" w:rsidP="00195D06">
      <w:pPr>
        <w:bidi/>
        <w:spacing w:line="360" w:lineRule="auto"/>
        <w:jc w:val="both"/>
        <w:rPr>
          <w:rFonts w:ascii="Times New Roman" w:eastAsia="Times New Roman" w:hAnsi="Times New Roman" w:cs="B Nazanin"/>
          <w:b/>
          <w:bCs/>
          <w:sz w:val="28"/>
          <w:szCs w:val="28"/>
          <w:lang w:bidi="fa-IR"/>
        </w:rPr>
      </w:pPr>
      <w:r w:rsidRPr="009B2E7E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قالب‌های قابل پذیرش</w:t>
      </w:r>
      <w:r w:rsidR="00195D06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 محتواها: </w:t>
      </w:r>
    </w:p>
    <w:p w14:paraId="1CAD460B" w14:textId="77777777" w:rsidR="00D119C2" w:rsidRPr="009B2E7E" w:rsidRDefault="00D119C2" w:rsidP="009B2E7E">
      <w:p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آثار ارسالی می‌تواند در قالب‌های زیر ارائه شود:</w:t>
      </w:r>
    </w:p>
    <w:p w14:paraId="3E64C3E0" w14:textId="77777777" w:rsidR="00D119C2" w:rsidRPr="009B2E7E" w:rsidRDefault="00D119C2" w:rsidP="009B2E7E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مقاله علمی یا تحلیلی</w:t>
      </w:r>
    </w:p>
    <w:p w14:paraId="3ABB44D6" w14:textId="77777777" w:rsidR="00D119C2" w:rsidRPr="009B2E7E" w:rsidRDefault="00D119C2" w:rsidP="009B2E7E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یادداشت تخصصی</w:t>
      </w:r>
    </w:p>
    <w:p w14:paraId="3D4CA520" w14:textId="77777777" w:rsidR="00D119C2" w:rsidRPr="009B2E7E" w:rsidRDefault="00D119C2" w:rsidP="009B2E7E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مقاله ترویجی</w:t>
      </w:r>
    </w:p>
    <w:p w14:paraId="40679F3B" w14:textId="77777777" w:rsidR="00D119C2" w:rsidRPr="009B2E7E" w:rsidRDefault="00D119C2" w:rsidP="009B2E7E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محتوای آموزشی و فرهنگ‌ساز</w:t>
      </w:r>
    </w:p>
    <w:p w14:paraId="625475C5" w14:textId="77777777" w:rsidR="00D119C2" w:rsidRPr="009B2E7E" w:rsidRDefault="00D119C2" w:rsidP="009B2E7E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اینفوگرافیک، موشن‌گرافیک یا محتوای چندرسانه‌ای</w:t>
      </w:r>
    </w:p>
    <w:p w14:paraId="5D36F083" w14:textId="77777777" w:rsidR="00D119C2" w:rsidRPr="009B2E7E" w:rsidRDefault="00D119C2" w:rsidP="009B2E7E">
      <w:pPr>
        <w:pStyle w:val="ListParagraph"/>
        <w:numPr>
          <w:ilvl w:val="0"/>
          <w:numId w:val="8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تجربه‌نگاری، روایت موفق یا نمونه‌های الهام‌بخش در حوزه تاب‌آوری سایبری</w:t>
      </w:r>
    </w:p>
    <w:p w14:paraId="3C508779" w14:textId="77777777" w:rsidR="00B437E0" w:rsidRDefault="00B437E0" w:rsidP="009B2E7E">
      <w:pPr>
        <w:bidi/>
        <w:spacing w:line="360" w:lineRule="auto"/>
        <w:jc w:val="both"/>
        <w:rPr>
          <w:rFonts w:ascii="Times New Roman" w:eastAsia="Times New Roman" w:hAnsi="Times New Roman" w:cs="B Nazanin"/>
          <w:b/>
          <w:bCs/>
          <w:sz w:val="28"/>
          <w:szCs w:val="28"/>
          <w:rtl/>
          <w:lang w:bidi="fa-IR"/>
        </w:rPr>
      </w:pPr>
    </w:p>
    <w:p w14:paraId="1C527506" w14:textId="4932C8DC" w:rsidR="00D119C2" w:rsidRPr="009B2E7E" w:rsidRDefault="00D119C2" w:rsidP="00B437E0">
      <w:pPr>
        <w:bidi/>
        <w:spacing w:line="360" w:lineRule="auto"/>
        <w:jc w:val="both"/>
        <w:rPr>
          <w:rFonts w:ascii="Times New Roman" w:eastAsia="Times New Roman" w:hAnsi="Times New Roman" w:cs="B Nazanin"/>
          <w:b/>
          <w:bCs/>
          <w:sz w:val="28"/>
          <w:szCs w:val="28"/>
          <w:lang w:bidi="fa-IR"/>
        </w:rPr>
      </w:pPr>
      <w:r w:rsidRPr="009B2E7E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ملاحظات محتوایی</w:t>
      </w:r>
    </w:p>
    <w:p w14:paraId="2260393A" w14:textId="53EBB669" w:rsidR="00D119C2" w:rsidRPr="009B2E7E" w:rsidRDefault="00D119C2" w:rsidP="009B2E7E">
      <w:pPr>
        <w:pStyle w:val="ListParagraph"/>
        <w:numPr>
          <w:ilvl w:val="0"/>
          <w:numId w:val="9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آثار ارسالی حتی‌الامکان</w:t>
      </w:r>
      <w:r w:rsidR="00B437E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باید</w:t>
      </w: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دارای </w:t>
      </w:r>
      <w:r w:rsidRPr="009B2E7E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رویکرد کاربردی، آموزشی و ترویجی</w:t>
      </w: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باشند.</w:t>
      </w:r>
    </w:p>
    <w:p w14:paraId="60803BF0" w14:textId="543EC976" w:rsidR="00D119C2" w:rsidRPr="009B2E7E" w:rsidRDefault="00D119C2" w:rsidP="009B2E7E">
      <w:pPr>
        <w:pStyle w:val="ListParagraph"/>
        <w:numPr>
          <w:ilvl w:val="0"/>
          <w:numId w:val="9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از پرداختن صرف به مباحث فنی محدود و وابسته به یک حوزه خاص</w:t>
      </w:r>
      <w:r w:rsidR="00B437E0" w:rsidRPr="00B437E0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="00B437E0"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پرهیز شود</w:t>
      </w: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، مگر در قالبی که قابلیت تعمیم و استفاده عمومی داشته باشد.</w:t>
      </w:r>
    </w:p>
    <w:p w14:paraId="3288462C" w14:textId="77777777" w:rsidR="00D119C2" w:rsidRPr="009B2E7E" w:rsidRDefault="00D119C2" w:rsidP="009B2E7E">
      <w:pPr>
        <w:pStyle w:val="ListParagraph"/>
        <w:numPr>
          <w:ilvl w:val="0"/>
          <w:numId w:val="9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تأکید اصلی آثار بر </w:t>
      </w:r>
      <w:r w:rsidRPr="009B2E7E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ترویج فرهنگ تاب‌آوری سایبری، ارتقای آگاهی عمومی و نهادینه‌سازی رفتارهای مسئولانه</w:t>
      </w: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باشد.</w:t>
      </w:r>
    </w:p>
    <w:p w14:paraId="30F8D39D" w14:textId="77777777" w:rsidR="00D119C2" w:rsidRPr="009B2E7E" w:rsidRDefault="00D119C2" w:rsidP="009B2E7E">
      <w:pPr>
        <w:pStyle w:val="ListParagraph"/>
        <w:numPr>
          <w:ilvl w:val="0"/>
          <w:numId w:val="9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آثار باید اصیل، مستند و متناسب با مأموریت‌های فرهنگی، آگاهی‌بخشی و ترویجی مرکز تنظیم شده باشند.</w:t>
      </w:r>
    </w:p>
    <w:p w14:paraId="75C99748" w14:textId="77777777" w:rsidR="00B437E0" w:rsidRDefault="00B437E0" w:rsidP="009B2E7E">
      <w:pPr>
        <w:bidi/>
        <w:spacing w:line="360" w:lineRule="auto"/>
        <w:jc w:val="both"/>
        <w:rPr>
          <w:rFonts w:ascii="Times New Roman" w:eastAsia="Times New Roman" w:hAnsi="Times New Roman" w:cs="B Nazanin"/>
          <w:b/>
          <w:bCs/>
          <w:sz w:val="28"/>
          <w:szCs w:val="28"/>
          <w:rtl/>
          <w:lang w:bidi="fa-IR"/>
        </w:rPr>
      </w:pPr>
    </w:p>
    <w:p w14:paraId="6D12A45C" w14:textId="07C398CD" w:rsidR="00D119C2" w:rsidRPr="009B2E7E" w:rsidRDefault="00D119C2" w:rsidP="00B437E0">
      <w:pPr>
        <w:bidi/>
        <w:spacing w:line="360" w:lineRule="auto"/>
        <w:jc w:val="both"/>
        <w:rPr>
          <w:rFonts w:ascii="Times New Roman" w:eastAsia="Times New Roman" w:hAnsi="Times New Roman" w:cs="B Nazanin"/>
          <w:b/>
          <w:bCs/>
          <w:sz w:val="28"/>
          <w:szCs w:val="28"/>
          <w:lang w:bidi="fa-IR"/>
        </w:rPr>
      </w:pPr>
      <w:r w:rsidRPr="009B2E7E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هدف از برگزاری فراخوان</w:t>
      </w:r>
    </w:p>
    <w:p w14:paraId="3107CDE4" w14:textId="3DD8F932" w:rsidR="00D119C2" w:rsidRPr="009B2E7E" w:rsidRDefault="00B437E0" w:rsidP="00B437E0">
      <w:pPr>
        <w:pStyle w:val="ListParagraph"/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1- </w:t>
      </w:r>
      <w:r w:rsidR="00D119C2"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گسترش گفتمان ملی در حوزه تاب‌آوری سایبری</w:t>
      </w:r>
    </w:p>
    <w:p w14:paraId="1372658B" w14:textId="7B839E9C" w:rsidR="00D119C2" w:rsidRPr="009B2E7E" w:rsidRDefault="00B437E0" w:rsidP="00B437E0">
      <w:pPr>
        <w:pStyle w:val="ListParagraph"/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2- </w:t>
      </w:r>
      <w:r w:rsidR="00D119C2"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ارتقای فرهنگ عمومی و سازمانی در مواجهه با تهدیدات سایبری</w:t>
      </w:r>
    </w:p>
    <w:p w14:paraId="26AE4470" w14:textId="672C1F54" w:rsidR="00D119C2" w:rsidRPr="009B2E7E" w:rsidRDefault="00B437E0" w:rsidP="00B437E0">
      <w:pPr>
        <w:pStyle w:val="ListParagraph"/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3- </w:t>
      </w:r>
      <w:r w:rsidR="00D119C2"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بهره‌گیری از ظرفیت‌های علمی، تخصصی و رسانه‌ای کشور</w:t>
      </w:r>
    </w:p>
    <w:p w14:paraId="06844659" w14:textId="710F09C0" w:rsidR="00D119C2" w:rsidRPr="009B2E7E" w:rsidRDefault="00B437E0" w:rsidP="00B437E0">
      <w:pPr>
        <w:pStyle w:val="ListParagraph"/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4- </w:t>
      </w:r>
      <w:r w:rsidR="00D119C2"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تولید و انتشار محتوای معتبر، مفید و اثربخش برای آگاهی‌بخشی عمومی و تخصصی</w:t>
      </w:r>
    </w:p>
    <w:p w14:paraId="1B8B66A7" w14:textId="42626090" w:rsidR="00D119C2" w:rsidRPr="009B2E7E" w:rsidRDefault="00B437E0" w:rsidP="00B437E0">
      <w:pPr>
        <w:pStyle w:val="ListParagraph"/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5- </w:t>
      </w:r>
      <w:r w:rsidR="00D119C2"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تقویت نگرش پیشگیرانه، مسئولانه و یادگیرنده در حوزه امنیت سایبری</w:t>
      </w:r>
    </w:p>
    <w:p w14:paraId="279F8747" w14:textId="77777777" w:rsidR="004745BD" w:rsidRDefault="004745BD" w:rsidP="009B2E7E">
      <w:pPr>
        <w:bidi/>
        <w:spacing w:line="360" w:lineRule="auto"/>
        <w:jc w:val="both"/>
        <w:rPr>
          <w:rFonts w:ascii="Times New Roman" w:eastAsia="Times New Roman" w:hAnsi="Times New Roman" w:cs="B Nazanin"/>
          <w:b/>
          <w:bCs/>
          <w:sz w:val="28"/>
          <w:szCs w:val="28"/>
          <w:rtl/>
          <w:lang w:bidi="fa-IR"/>
        </w:rPr>
      </w:pPr>
    </w:p>
    <w:p w14:paraId="55D98C35" w14:textId="200980D1" w:rsidR="00D119C2" w:rsidRPr="009B2E7E" w:rsidRDefault="00D119C2" w:rsidP="004745BD">
      <w:pPr>
        <w:bidi/>
        <w:spacing w:line="360" w:lineRule="auto"/>
        <w:jc w:val="both"/>
        <w:rPr>
          <w:rFonts w:ascii="Times New Roman" w:eastAsia="Times New Roman" w:hAnsi="Times New Roman" w:cs="B Nazanin"/>
          <w:b/>
          <w:bCs/>
          <w:sz w:val="28"/>
          <w:szCs w:val="28"/>
          <w:lang w:bidi="fa-IR"/>
        </w:rPr>
      </w:pPr>
      <w:r w:rsidRPr="009B2E7E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دعوت به مشارکت</w:t>
      </w:r>
    </w:p>
    <w:p w14:paraId="15E4C032" w14:textId="233B4C3D" w:rsidR="00D119C2" w:rsidRDefault="00D119C2" w:rsidP="009B2E7E">
      <w:p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از همه استادان، پژوهشگران، دانشجویان، کارشناسان، </w:t>
      </w:r>
      <w:r w:rsidR="004745B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فعالان بخش خصوصی در شرکت‌های دارای مجوز افتا، </w:t>
      </w: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فعالان رسانه‌ای، متخصصان حوزه امنیت سایبری، تولیدکنندگان محتوا و علاقه‌مندان دعوت می‌شود آثار خود را </w:t>
      </w:r>
      <w:r w:rsidR="004745B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حداکثر تا 15 آبان سال‌جاری </w:t>
      </w:r>
      <w:r w:rsidRPr="009B2E7E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با رعایت محورهای اعلام‌شده برای بررسی و بهره‌برداری ارسال </w:t>
      </w:r>
      <w:r w:rsidR="004745BD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کنند.</w:t>
      </w:r>
    </w:p>
    <w:p w14:paraId="34E890A2" w14:textId="590173D6" w:rsidR="00A94323" w:rsidRDefault="00A94323" w:rsidP="00A94323">
      <w:p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14:paraId="27C5C28B" w14:textId="173F5D1A" w:rsidR="00A94323" w:rsidRPr="009B2E7E" w:rsidRDefault="00A94323" w:rsidP="00A94323">
      <w:pPr>
        <w:bidi/>
        <w:spacing w:line="360" w:lineRule="auto"/>
        <w:jc w:val="both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محل دریافت مقالات: </w:t>
      </w:r>
      <w:r w:rsidRPr="00A94323">
        <w:rPr>
          <w:rFonts w:ascii="Times New Roman" w:eastAsia="Times New Roman" w:hAnsi="Times New Roman" w:cs="B Nazanin"/>
          <w:sz w:val="28"/>
          <w:szCs w:val="28"/>
          <w:rtl/>
          <w:lang w:bidi="fa-IR"/>
        </w:rPr>
        <w:t>بخش استعداد</w:t>
      </w:r>
      <w:r w:rsidRPr="00A94323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ی</w:t>
      </w:r>
      <w:r w:rsidRPr="00A94323">
        <w:rPr>
          <w:rFonts w:ascii="Times New Roman" w:eastAsia="Times New Roman" w:hAnsi="Times New Roman" w:cs="B Nazanin" w:hint="eastAsia"/>
          <w:sz w:val="28"/>
          <w:szCs w:val="28"/>
          <w:rtl/>
          <w:lang w:bidi="fa-IR"/>
        </w:rPr>
        <w:t>اب</w:t>
      </w:r>
      <w:r w:rsidRPr="00A94323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ی</w:t>
      </w:r>
      <w:r w:rsidRPr="00A94323">
        <w:rPr>
          <w:rFonts w:ascii="Times New Roman" w:eastAsia="Times New Roman" w:hAnsi="Times New Roman" w:cs="B Nazanin"/>
          <w:sz w:val="28"/>
          <w:szCs w:val="28"/>
          <w:rtl/>
          <w:lang w:bidi="fa-IR"/>
        </w:rPr>
        <w:t xml:space="preserve"> پورتال افتا (</w:t>
      </w:r>
      <w:r w:rsidRPr="00A94323">
        <w:rPr>
          <w:rFonts w:ascii="Times New Roman" w:eastAsia="Times New Roman" w:hAnsi="Times New Roman" w:cs="B Nazanin"/>
          <w:sz w:val="28"/>
          <w:szCs w:val="28"/>
          <w:lang w:bidi="fa-IR"/>
        </w:rPr>
        <w:t>afta.gov.ir</w:t>
      </w:r>
      <w:r w:rsidRPr="00A94323">
        <w:rPr>
          <w:rFonts w:ascii="Times New Roman" w:eastAsia="Times New Roman" w:hAnsi="Times New Roman" w:cs="B Nazanin"/>
          <w:sz w:val="28"/>
          <w:szCs w:val="28"/>
          <w:rtl/>
          <w:lang w:bidi="fa-IR"/>
        </w:rPr>
        <w:t>)</w:t>
      </w: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</w:p>
    <w:p w14:paraId="0B8ABBD0" w14:textId="611249FF" w:rsidR="00184FF8" w:rsidRPr="009B2E7E" w:rsidRDefault="001B7314" w:rsidP="00904F0C">
      <w:pPr>
        <w:bidi/>
        <w:spacing w:line="360" w:lineRule="auto"/>
        <w:jc w:val="both"/>
        <w:rPr>
          <w:rFonts w:cs="B Nazanin"/>
          <w:sz w:val="28"/>
          <w:szCs w:val="28"/>
        </w:rPr>
      </w:pPr>
      <w:r w:rsidRPr="00A722A5">
        <w:rPr>
          <w:rFonts w:cs="B Nazanin" w:hint="cs"/>
          <w:sz w:val="28"/>
          <w:szCs w:val="28"/>
          <w:rtl/>
        </w:rPr>
        <w:t xml:space="preserve">مشارکت کنندگان محترمی که آثار </w:t>
      </w:r>
      <w:r w:rsidRPr="00A722A5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اینفوگرافیک، موشن‌گرافیک یا محتوای چندرسانه‌ای دارند، لطفا در همان بخش مقالات، آثار خود را </w:t>
      </w:r>
      <w:r w:rsidR="00A722A5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به‌صورت مکتوب </w:t>
      </w:r>
      <w:r w:rsidRPr="00A722A5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معرفی کنند، ما حتما با آنان تماس خواهیم گرفت.</w:t>
      </w:r>
    </w:p>
    <w:sectPr w:rsidR="00184FF8" w:rsidRPr="009B2E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33D8E"/>
    <w:multiLevelType w:val="multilevel"/>
    <w:tmpl w:val="562EA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752213"/>
    <w:multiLevelType w:val="multilevel"/>
    <w:tmpl w:val="C20CC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B81D37"/>
    <w:multiLevelType w:val="multilevel"/>
    <w:tmpl w:val="1714D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CC12AF"/>
    <w:multiLevelType w:val="hybridMultilevel"/>
    <w:tmpl w:val="E542C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982F40"/>
    <w:multiLevelType w:val="hybridMultilevel"/>
    <w:tmpl w:val="CFE07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5A169D"/>
    <w:multiLevelType w:val="multilevel"/>
    <w:tmpl w:val="975C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297BAD"/>
    <w:multiLevelType w:val="multilevel"/>
    <w:tmpl w:val="D56AD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0310C5"/>
    <w:multiLevelType w:val="multilevel"/>
    <w:tmpl w:val="12CA4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BAC25C4"/>
    <w:multiLevelType w:val="multilevel"/>
    <w:tmpl w:val="095C8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753028">
    <w:abstractNumId w:val="5"/>
  </w:num>
  <w:num w:numId="2" w16cid:durableId="265575092">
    <w:abstractNumId w:val="8"/>
  </w:num>
  <w:num w:numId="3" w16cid:durableId="1960842890">
    <w:abstractNumId w:val="6"/>
  </w:num>
  <w:num w:numId="4" w16cid:durableId="1388576956">
    <w:abstractNumId w:val="0"/>
  </w:num>
  <w:num w:numId="5" w16cid:durableId="1721830520">
    <w:abstractNumId w:val="2"/>
  </w:num>
  <w:num w:numId="6" w16cid:durableId="471675226">
    <w:abstractNumId w:val="7"/>
  </w:num>
  <w:num w:numId="7" w16cid:durableId="2026252105">
    <w:abstractNumId w:val="1"/>
  </w:num>
  <w:num w:numId="8" w16cid:durableId="1785226124">
    <w:abstractNumId w:val="4"/>
  </w:num>
  <w:num w:numId="9" w16cid:durableId="2039489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FF3"/>
    <w:rsid w:val="00025514"/>
    <w:rsid w:val="001378A0"/>
    <w:rsid w:val="001837C5"/>
    <w:rsid w:val="00184FF8"/>
    <w:rsid w:val="00195D06"/>
    <w:rsid w:val="001A482D"/>
    <w:rsid w:val="001B7314"/>
    <w:rsid w:val="00237E0A"/>
    <w:rsid w:val="0031414C"/>
    <w:rsid w:val="004745BD"/>
    <w:rsid w:val="0047754E"/>
    <w:rsid w:val="004D3E10"/>
    <w:rsid w:val="00537FF3"/>
    <w:rsid w:val="00555DD3"/>
    <w:rsid w:val="00630344"/>
    <w:rsid w:val="00664573"/>
    <w:rsid w:val="007566F8"/>
    <w:rsid w:val="00785079"/>
    <w:rsid w:val="008C3CBA"/>
    <w:rsid w:val="00904F0C"/>
    <w:rsid w:val="009716B7"/>
    <w:rsid w:val="009B2E7E"/>
    <w:rsid w:val="00A722A5"/>
    <w:rsid w:val="00A7415D"/>
    <w:rsid w:val="00A85C8C"/>
    <w:rsid w:val="00A94323"/>
    <w:rsid w:val="00B24153"/>
    <w:rsid w:val="00B437E0"/>
    <w:rsid w:val="00D119C2"/>
    <w:rsid w:val="00D206CE"/>
    <w:rsid w:val="00DE61B7"/>
    <w:rsid w:val="00E940D2"/>
    <w:rsid w:val="00EE7B2B"/>
    <w:rsid w:val="00F8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768CF"/>
  <w15:chartTrackingRefBased/>
  <w15:docId w15:val="{A4303FAF-5BA0-452F-A0F8-F08C774C1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48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9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090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6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543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49050-26C2-49A7-B755-6461A6C166C4}">
  <ds:schemaRefs>
    <ds:schemaRef ds:uri="http://schemas.openxmlformats.org/officeDocument/2006/bibliography"/>
  </ds:schemaRefs>
</ds:datastoreItem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71</ap:TotalTime>
  <ap:Pages>5</ap:Pages>
  <ap:Words>647</ap:Words>
  <ap:Characters>3691</ap:Characters>
  <ap:Application>Microsoft Office Word</ap:Application>
  <ap:DocSecurity>0</ap:DocSecurity>
  <ap:Lines>30</ap:Lines>
  <ap:Paragraphs>8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4330</ap:CharactersWithSpaces>
  <ap:SharedDoc>false</ap:SharedDoc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/>
  <revision>21</revision>
  <dcterms:created xsi:type="dcterms:W3CDTF">2026-06-16T06:10:00.0000000Z</dcterms:created>
  <dcterms:modified xsi:type="dcterms:W3CDTF">2026-06-20T09:58:00.0000000Z</dcterms:modified>
  <category/>
  <contentStatus/>
  <dc:language/>
</coreProperties>
</file>